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600" w:lineRule="exact"/>
        <w:jc w:val="center"/>
        <w:textAlignment w:val="baseline"/>
        <w:rPr>
          <w:rStyle w:val="4"/>
          <w:rFonts w:ascii="黑体" w:hAnsi="Times New Roman" w:eastAsia="黑体"/>
          <w:b w:val="0"/>
          <w:i w:val="0"/>
          <w:caps w:val="0"/>
          <w:spacing w:val="0"/>
          <w:w w:val="100"/>
          <w:kern w:val="2"/>
          <w:sz w:val="44"/>
          <w:szCs w:val="36"/>
          <w:lang w:val="en-US" w:eastAsia="zh-CN" w:bidi="ar-SA"/>
        </w:rPr>
      </w:pPr>
      <w:r>
        <w:rPr>
          <w:rStyle w:val="4"/>
          <w:rFonts w:ascii="黑体" w:hAnsi="Times New Roman" w:eastAsia="黑体"/>
          <w:b w:val="0"/>
          <w:i w:val="0"/>
          <w:caps w:val="0"/>
          <w:spacing w:val="0"/>
          <w:w w:val="100"/>
          <w:kern w:val="2"/>
          <w:sz w:val="44"/>
          <w:szCs w:val="36"/>
          <w:lang w:val="en-US" w:eastAsia="zh-CN" w:bidi="ar-SA"/>
        </w:rPr>
        <w:t>中共景德镇市昌江区纪律检查委员会 2021年部门预算</w:t>
      </w:r>
    </w:p>
    <w:p>
      <w:pPr>
        <w:snapToGrid/>
        <w:spacing w:before="0" w:beforeAutospacing="0" w:after="0" w:afterAutospacing="0" w:line="600" w:lineRule="exact"/>
        <w:jc w:val="center"/>
        <w:textAlignment w:val="baseline"/>
        <w:rPr>
          <w:rStyle w:val="4"/>
          <w:rFonts w:ascii="黑体" w:hAnsi="Times New Roman" w:eastAsia="黑体"/>
          <w:b w:val="0"/>
          <w:i w:val="0"/>
          <w:caps w:val="0"/>
          <w:spacing w:val="0"/>
          <w:w w:val="100"/>
          <w:kern w:val="2"/>
          <w:sz w:val="44"/>
          <w:szCs w:val="36"/>
          <w:lang w:val="en-US" w:eastAsia="zh-CN" w:bidi="ar-SA"/>
        </w:rPr>
      </w:pPr>
    </w:p>
    <w:p>
      <w:pPr>
        <w:snapToGrid/>
        <w:spacing w:before="0" w:beforeAutospacing="0" w:after="0" w:afterAutospacing="0" w:line="600" w:lineRule="exact"/>
        <w:jc w:val="center"/>
        <w:textAlignment w:val="baseline"/>
        <w:rPr>
          <w:rStyle w:val="4"/>
          <w:rFonts w:ascii="黑体" w:hAnsi="Times New Roman" w:eastAsia="黑体"/>
          <w:b w:val="0"/>
          <w:i w:val="0"/>
          <w:caps w:val="0"/>
          <w:spacing w:val="0"/>
          <w:w w:val="100"/>
          <w:kern w:val="2"/>
          <w:sz w:val="40"/>
          <w:szCs w:val="36"/>
          <w:lang w:val="en-US" w:eastAsia="zh-CN" w:bidi="ar-SA"/>
        </w:rPr>
      </w:pPr>
      <w:r>
        <w:rPr>
          <w:rStyle w:val="4"/>
          <w:rFonts w:ascii="黑体" w:hAnsi="Times New Roman" w:eastAsia="黑体"/>
          <w:b w:val="0"/>
          <w:i w:val="0"/>
          <w:caps w:val="0"/>
          <w:spacing w:val="0"/>
          <w:w w:val="100"/>
          <w:kern w:val="2"/>
          <w:sz w:val="40"/>
          <w:szCs w:val="36"/>
          <w:lang w:val="en-US" w:eastAsia="zh-CN" w:bidi="ar-SA"/>
        </w:rPr>
        <w:t>目    录</w:t>
      </w:r>
    </w:p>
    <w:p>
      <w:pPr>
        <w:widowControl/>
        <w:snapToGrid/>
        <w:spacing w:before="0" w:beforeAutospacing="0" w:after="0" w:afterAutospacing="0" w:line="60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p>
    <w:p>
      <w:pPr>
        <w:widowControl/>
        <w:snapToGrid/>
        <w:spacing w:before="0" w:beforeAutospacing="0" w:after="0" w:afterAutospacing="0" w:line="60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 xml:space="preserve">第一部分  </w:t>
      </w:r>
      <w:r>
        <w:rPr>
          <w:rStyle w:val="4"/>
          <w:rFonts w:ascii="黑体" w:hAnsi="Times New Roman" w:eastAsia="黑体"/>
          <w:b w:val="0"/>
          <w:i w:val="0"/>
          <w:caps w:val="0"/>
          <w:spacing w:val="0"/>
          <w:w w:val="100"/>
          <w:kern w:val="2"/>
          <w:sz w:val="32"/>
          <w:szCs w:val="32"/>
          <w:lang w:val="en-US" w:eastAsia="zh-CN" w:bidi="ar-SA"/>
        </w:rPr>
        <w:t>中共景德镇市昌江区纪律检查委员会</w:t>
      </w:r>
      <w:r>
        <w:rPr>
          <w:rStyle w:val="4"/>
          <w:rFonts w:ascii="仿宋_GB2312" w:hAnsi="Times New Roman" w:eastAsia="仿宋_GB2312"/>
          <w:b/>
          <w:i w:val="0"/>
          <w:caps w:val="0"/>
          <w:spacing w:val="0"/>
          <w:w w:val="100"/>
          <w:kern w:val="2"/>
          <w:sz w:val="32"/>
          <w:szCs w:val="30"/>
          <w:lang w:val="en-US" w:eastAsia="zh-CN" w:bidi="ar-SA"/>
        </w:rPr>
        <w:t>概况</w:t>
      </w:r>
    </w:p>
    <w:p>
      <w:pPr>
        <w:widowControl/>
        <w:snapToGrid/>
        <w:spacing w:before="0" w:beforeAutospacing="0" w:after="0" w:afterAutospacing="0" w:line="600" w:lineRule="exact"/>
        <w:ind w:firstLine="64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 xml:space="preserve">   </w:t>
      </w:r>
      <w:r>
        <w:rPr>
          <w:rStyle w:val="4"/>
          <w:rFonts w:ascii="仿宋_GB2312" w:hAnsi="Times New Roman" w:eastAsia="仿宋_GB2312"/>
          <w:b w:val="0"/>
          <w:i w:val="0"/>
          <w:caps w:val="0"/>
          <w:spacing w:val="0"/>
          <w:w w:val="100"/>
          <w:kern w:val="2"/>
          <w:sz w:val="32"/>
          <w:szCs w:val="30"/>
          <w:lang w:val="en-US" w:eastAsia="zh-CN" w:bidi="ar-SA"/>
        </w:rPr>
        <w:t xml:space="preserve"> </w:t>
      </w:r>
      <w:r>
        <w:rPr>
          <w:rStyle w:val="4"/>
          <w:rFonts w:ascii="楷体_GB2312" w:hAnsi="Times New Roman" w:eastAsia="楷体_GB2312"/>
          <w:b w:val="0"/>
          <w:i w:val="0"/>
          <w:caps w:val="0"/>
          <w:spacing w:val="0"/>
          <w:w w:val="100"/>
          <w:kern w:val="2"/>
          <w:sz w:val="32"/>
          <w:szCs w:val="30"/>
          <w:lang w:val="en-US" w:eastAsia="zh-CN" w:bidi="ar-SA"/>
        </w:rPr>
        <w:t>一、部门主要职责</w:t>
      </w:r>
    </w:p>
    <w:p>
      <w:pPr>
        <w:widowControl/>
        <w:snapToGrid/>
        <w:spacing w:before="0" w:beforeAutospacing="0" w:after="0" w:afterAutospacing="0" w:line="600" w:lineRule="exact"/>
        <w:ind w:firstLine="640"/>
        <w:jc w:val="left"/>
        <w:textAlignment w:val="baseline"/>
        <w:rPr>
          <w:rStyle w:val="4"/>
          <w:rFonts w:ascii="楷体_GB2312" w:hAnsi="Calibri" w:eastAsia="楷体_GB2312"/>
          <w:b w:val="0"/>
          <w:i w:val="0"/>
          <w:caps w:val="0"/>
          <w:spacing w:val="0"/>
          <w:w w:val="100"/>
          <w:kern w:val="0"/>
          <w:sz w:val="32"/>
          <w:szCs w:val="32"/>
          <w:lang w:val="en-US" w:eastAsia="zh-CN" w:bidi="ar-SA"/>
        </w:rPr>
      </w:pPr>
      <w:r>
        <w:rPr>
          <w:rStyle w:val="4"/>
          <w:rFonts w:ascii="楷体_GB2312" w:hAnsi="Calibri" w:eastAsia="楷体_GB2312"/>
          <w:b w:val="0"/>
          <w:i w:val="0"/>
          <w:caps w:val="0"/>
          <w:spacing w:val="0"/>
          <w:w w:val="100"/>
          <w:kern w:val="0"/>
          <w:sz w:val="32"/>
          <w:szCs w:val="32"/>
          <w:lang w:val="en-US" w:eastAsia="zh-CN" w:bidi="ar-SA"/>
        </w:rPr>
        <w:t xml:space="preserve">    二、部门基本情况</w:t>
      </w:r>
    </w:p>
    <w:p>
      <w:pPr>
        <w:widowControl/>
        <w:snapToGrid/>
        <w:spacing w:before="0" w:beforeAutospacing="0" w:after="0" w:afterAutospacing="0" w:line="60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Calibri" w:eastAsia="仿宋_GB2312"/>
          <w:b/>
          <w:i w:val="0"/>
          <w:caps w:val="0"/>
          <w:spacing w:val="0"/>
          <w:w w:val="100"/>
          <w:kern w:val="0"/>
          <w:sz w:val="32"/>
          <w:szCs w:val="32"/>
          <w:lang w:val="en-US" w:eastAsia="zh-CN" w:bidi="ar-SA"/>
        </w:rPr>
        <w:t xml:space="preserve">第二部分  </w:t>
      </w:r>
      <w:r>
        <w:rPr>
          <w:rStyle w:val="4"/>
          <w:rFonts w:ascii="黑体" w:hAnsi="Times New Roman" w:eastAsia="黑体"/>
          <w:b w:val="0"/>
          <w:i w:val="0"/>
          <w:caps w:val="0"/>
          <w:spacing w:val="0"/>
          <w:w w:val="100"/>
          <w:kern w:val="2"/>
          <w:sz w:val="32"/>
          <w:szCs w:val="32"/>
          <w:lang w:val="en-US" w:eastAsia="zh-CN" w:bidi="ar-SA"/>
        </w:rPr>
        <w:t>中共景德镇市昌江区纪律检查委员会</w:t>
      </w:r>
      <w:r>
        <w:rPr>
          <w:rStyle w:val="4"/>
          <w:rFonts w:ascii="仿宋_GB2312" w:hAnsi="Times New Roman" w:eastAsia="仿宋_GB2312"/>
          <w:b/>
          <w:i w:val="0"/>
          <w:caps w:val="0"/>
          <w:spacing w:val="0"/>
          <w:w w:val="100"/>
          <w:kern w:val="2"/>
          <w:sz w:val="32"/>
          <w:szCs w:val="30"/>
          <w:lang w:val="en-US" w:eastAsia="zh-CN" w:bidi="ar-SA"/>
        </w:rPr>
        <w:t>2021年部门预算情况说明</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一、2021年部门预算收支情况说明</w:t>
      </w:r>
    </w:p>
    <w:p>
      <w:pPr>
        <w:widowControl/>
        <w:snapToGrid/>
        <w:spacing w:before="0" w:beforeAutospacing="0" w:after="0" w:afterAutospacing="0" w:line="600" w:lineRule="exact"/>
        <w:ind w:firstLine="64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Calibri" w:eastAsia="楷体_GB2312"/>
          <w:b w:val="0"/>
          <w:i w:val="0"/>
          <w:caps w:val="0"/>
          <w:spacing w:val="0"/>
          <w:w w:val="100"/>
          <w:kern w:val="0"/>
          <w:sz w:val="32"/>
          <w:szCs w:val="32"/>
          <w:lang w:val="en-US" w:eastAsia="zh-CN" w:bidi="ar-SA"/>
        </w:rPr>
        <w:t xml:space="preserve">    二、</w:t>
      </w:r>
      <w:r>
        <w:rPr>
          <w:rStyle w:val="4"/>
          <w:rFonts w:ascii="楷体_GB2312" w:hAnsi="Times New Roman" w:eastAsia="楷体_GB2312"/>
          <w:b w:val="0"/>
          <w:i w:val="0"/>
          <w:caps w:val="0"/>
          <w:spacing w:val="0"/>
          <w:w w:val="100"/>
          <w:kern w:val="2"/>
          <w:sz w:val="32"/>
          <w:szCs w:val="30"/>
          <w:lang w:val="en-US" w:eastAsia="zh-CN" w:bidi="ar-SA"/>
        </w:rPr>
        <w:t>2021年“三公”经费预算情况说明</w:t>
      </w:r>
    </w:p>
    <w:p>
      <w:pPr>
        <w:widowControl/>
        <w:snapToGrid/>
        <w:spacing w:before="0" w:beforeAutospacing="0" w:after="0" w:afterAutospacing="0" w:line="60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 xml:space="preserve">第三部分  </w:t>
      </w:r>
      <w:r>
        <w:rPr>
          <w:rStyle w:val="4"/>
          <w:rFonts w:ascii="黑体" w:hAnsi="Times New Roman" w:eastAsia="黑体"/>
          <w:b w:val="0"/>
          <w:i w:val="0"/>
          <w:caps w:val="0"/>
          <w:spacing w:val="0"/>
          <w:w w:val="100"/>
          <w:kern w:val="2"/>
          <w:sz w:val="32"/>
          <w:szCs w:val="32"/>
          <w:lang w:val="en-US" w:eastAsia="zh-CN" w:bidi="ar-SA"/>
        </w:rPr>
        <w:t>中共景德镇市昌江区纪律检查委员会</w:t>
      </w:r>
      <w:r>
        <w:rPr>
          <w:rStyle w:val="4"/>
          <w:rFonts w:ascii="仿宋_GB2312" w:hAnsi="Times New Roman" w:eastAsia="仿宋_GB2312"/>
          <w:b/>
          <w:i w:val="0"/>
          <w:caps w:val="0"/>
          <w:spacing w:val="0"/>
          <w:w w:val="100"/>
          <w:kern w:val="2"/>
          <w:sz w:val="32"/>
          <w:szCs w:val="30"/>
          <w:lang w:val="en-US" w:eastAsia="zh-CN" w:bidi="ar-SA"/>
        </w:rPr>
        <w:t>2021年部门预算表</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一、收支预算总表</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二、部门收入总表</w:t>
      </w:r>
    </w:p>
    <w:p>
      <w:pPr>
        <w:widowControl/>
        <w:snapToGrid/>
        <w:spacing w:before="0" w:beforeAutospacing="0" w:after="0" w:afterAutospacing="0" w:line="600" w:lineRule="exact"/>
        <w:ind w:firstLine="64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Calibri" w:eastAsia="楷体_GB2312"/>
          <w:b w:val="0"/>
          <w:i w:val="0"/>
          <w:caps w:val="0"/>
          <w:spacing w:val="0"/>
          <w:w w:val="100"/>
          <w:kern w:val="0"/>
          <w:sz w:val="32"/>
          <w:szCs w:val="32"/>
          <w:lang w:val="en-US" w:eastAsia="zh-CN" w:bidi="ar-SA"/>
        </w:rPr>
        <w:t xml:space="preserve">    三、部门支出总</w:t>
      </w:r>
      <w:r>
        <w:rPr>
          <w:rStyle w:val="4"/>
          <w:rFonts w:ascii="楷体_GB2312" w:hAnsi="Times New Roman" w:eastAsia="楷体_GB2312"/>
          <w:b w:val="0"/>
          <w:i w:val="0"/>
          <w:caps w:val="0"/>
          <w:spacing w:val="0"/>
          <w:w w:val="100"/>
          <w:kern w:val="2"/>
          <w:sz w:val="32"/>
          <w:szCs w:val="30"/>
          <w:lang w:val="en-US" w:eastAsia="zh-CN" w:bidi="ar-SA"/>
        </w:rPr>
        <w:t>表</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四、财政拨款收支总表</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五、一般公共预算支出表</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六、一般公共预算基本支出表</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七、一般公共预算“三公”经费支出表</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八、政府性基金预算支出表</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九、支出总表(引用)</w:t>
      </w:r>
    </w:p>
    <w:p>
      <w:pPr>
        <w:widowControl/>
        <w:snapToGrid/>
        <w:spacing w:before="0" w:beforeAutospacing="0" w:after="0" w:afterAutospacing="0" w:line="600" w:lineRule="exact"/>
        <w:ind w:firstLine="1280" w:firstLineChars="400"/>
        <w:jc w:val="left"/>
        <w:textAlignment w:val="baseline"/>
        <w:rPr>
          <w:rStyle w:val="4"/>
          <w:rFonts w:ascii="楷体_GB2312" w:hAnsi="Times New Roman" w:eastAsia="楷体_GB2312"/>
          <w:b w:val="0"/>
          <w:i w:val="0"/>
          <w:caps w:val="0"/>
          <w:spacing w:val="0"/>
          <w:w w:val="100"/>
          <w:kern w:val="2"/>
          <w:sz w:val="32"/>
          <w:szCs w:val="30"/>
          <w:lang w:val="en-US" w:eastAsia="zh-CN" w:bidi="ar-SA"/>
        </w:rPr>
      </w:pPr>
      <w:r>
        <w:rPr>
          <w:rStyle w:val="4"/>
          <w:rFonts w:ascii="楷体_GB2312" w:hAnsi="Times New Roman" w:eastAsia="楷体_GB2312"/>
          <w:b w:val="0"/>
          <w:i w:val="0"/>
          <w:caps w:val="0"/>
          <w:spacing w:val="0"/>
          <w:w w:val="100"/>
          <w:kern w:val="2"/>
          <w:sz w:val="32"/>
          <w:szCs w:val="30"/>
          <w:lang w:val="en-US" w:eastAsia="zh-CN" w:bidi="ar-SA"/>
        </w:rPr>
        <w:t>十、财拨总表（引用）</w:t>
      </w:r>
    </w:p>
    <w:p>
      <w:pPr>
        <w:widowControl/>
        <w:snapToGrid/>
        <w:spacing w:before="0" w:beforeAutospacing="0" w:after="0" w:afterAutospacing="0" w:line="60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第四部分   名词解释</w:t>
      </w:r>
    </w:p>
    <w:p>
      <w:pPr>
        <w:widowControl/>
        <w:snapToGrid/>
        <w:spacing w:before="0" w:beforeAutospacing="0" w:after="0" w:afterAutospacing="0" w:line="580" w:lineRule="exact"/>
        <w:jc w:val="center"/>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br w:type="page"/>
      </w:r>
    </w:p>
    <w:p>
      <w:pPr>
        <w:widowControl/>
        <w:snapToGrid/>
        <w:spacing w:before="0" w:beforeAutospacing="0" w:after="0" w:afterAutospacing="0" w:line="580" w:lineRule="exact"/>
        <w:jc w:val="center"/>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 xml:space="preserve">第一部分  </w:t>
      </w:r>
      <w:r>
        <w:rPr>
          <w:rStyle w:val="4"/>
          <w:rFonts w:ascii="黑体" w:hAnsi="Times New Roman" w:eastAsia="黑体"/>
          <w:b w:val="0"/>
          <w:i w:val="0"/>
          <w:caps w:val="0"/>
          <w:spacing w:val="0"/>
          <w:w w:val="100"/>
          <w:kern w:val="2"/>
          <w:sz w:val="32"/>
          <w:szCs w:val="32"/>
          <w:lang w:val="en-US" w:eastAsia="zh-CN" w:bidi="ar-SA"/>
        </w:rPr>
        <w:t>中共景德镇市昌江区纪律检查委员会</w:t>
      </w:r>
      <w:r>
        <w:rPr>
          <w:rStyle w:val="4"/>
          <w:rFonts w:ascii="仿宋_GB2312" w:hAnsi="Times New Roman" w:eastAsia="仿宋_GB2312"/>
          <w:b/>
          <w:i w:val="0"/>
          <w:caps w:val="0"/>
          <w:spacing w:val="0"/>
          <w:w w:val="100"/>
          <w:kern w:val="2"/>
          <w:sz w:val="32"/>
          <w:szCs w:val="30"/>
          <w:lang w:val="en-US" w:eastAsia="zh-CN" w:bidi="ar-SA"/>
        </w:rPr>
        <w:t>概况</w:t>
      </w:r>
    </w:p>
    <w:p>
      <w:pPr>
        <w:widowControl/>
        <w:snapToGrid/>
        <w:spacing w:before="0" w:beforeAutospacing="0" w:after="0" w:afterAutospacing="0" w:line="580" w:lineRule="exact"/>
        <w:ind w:firstLine="640"/>
        <w:jc w:val="left"/>
        <w:textAlignment w:val="baseline"/>
        <w:rPr>
          <w:rStyle w:val="4"/>
          <w:rFonts w:ascii="楷体_GB2312" w:hAnsi="Times New Roman" w:eastAsia="楷体_GB2312"/>
          <w:b/>
          <w:i w:val="0"/>
          <w:caps w:val="0"/>
          <w:spacing w:val="0"/>
          <w:w w:val="100"/>
          <w:kern w:val="2"/>
          <w:sz w:val="32"/>
          <w:szCs w:val="30"/>
          <w:lang w:val="en-US" w:eastAsia="zh-CN" w:bidi="ar-SA"/>
        </w:rPr>
      </w:pPr>
    </w:p>
    <w:p>
      <w:pPr>
        <w:widowControl/>
        <w:snapToGrid/>
        <w:spacing w:before="0" w:beforeAutospacing="0" w:after="0" w:afterAutospacing="0" w:line="580" w:lineRule="exact"/>
        <w:ind w:firstLine="640"/>
        <w:jc w:val="left"/>
        <w:textAlignment w:val="baseline"/>
        <w:rPr>
          <w:rStyle w:val="4"/>
          <w:rFonts w:ascii="楷体_GB2312" w:hAnsi="Times New Roman" w:eastAsia="楷体_GB2312"/>
          <w:b/>
          <w:i w:val="0"/>
          <w:caps w:val="0"/>
          <w:spacing w:val="0"/>
          <w:w w:val="100"/>
          <w:kern w:val="2"/>
          <w:sz w:val="32"/>
          <w:szCs w:val="30"/>
          <w:lang w:val="en-US" w:eastAsia="zh-CN" w:bidi="ar-SA"/>
        </w:rPr>
      </w:pPr>
      <w:r>
        <w:rPr>
          <w:rStyle w:val="4"/>
          <w:rFonts w:ascii="楷体_GB2312" w:hAnsi="Times New Roman" w:eastAsia="楷体_GB2312"/>
          <w:b/>
          <w:i w:val="0"/>
          <w:caps w:val="0"/>
          <w:spacing w:val="0"/>
          <w:w w:val="100"/>
          <w:kern w:val="2"/>
          <w:sz w:val="32"/>
          <w:szCs w:val="30"/>
          <w:lang w:val="en-US" w:eastAsia="zh-CN" w:bidi="ar-SA"/>
        </w:rPr>
        <w:t>一、部门主要职责</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区纪委、区监委是党统一领导下的反腐败工作机构，履行党的纪律检查、国家监察两项职责，实行一套工作机构、两个机关名称。</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（一）主管全区党的纪律检查工作；负责贯彻落实党中央、省、市委和区委关于加强党风廉政建设的决定。维护党的章程和法律法规，检查党的路线、方针、政策和决议的执行情况。</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（二）主管全区监察工作</w:t>
      </w:r>
      <w:r>
        <w:rPr>
          <w:rStyle w:val="4"/>
          <w:rFonts w:hint="eastAsia" w:ascii="仿宋" w:hAnsi="仿宋" w:eastAsia="仿宋"/>
          <w:b w:val="0"/>
          <w:i w:val="0"/>
          <w:caps w:val="0"/>
          <w:spacing w:val="0"/>
          <w:w w:val="100"/>
          <w:kern w:val="2"/>
          <w:sz w:val="32"/>
          <w:szCs w:val="32"/>
          <w:lang w:val="en-US" w:eastAsia="zh-CN" w:bidi="ar-SA"/>
        </w:rPr>
        <w:t>，</w:t>
      </w:r>
      <w:r>
        <w:rPr>
          <w:rStyle w:val="4"/>
          <w:rFonts w:ascii="仿宋" w:hAnsi="仿宋" w:eastAsia="仿宋"/>
          <w:b w:val="0"/>
          <w:i w:val="0"/>
          <w:caps w:val="0"/>
          <w:spacing w:val="0"/>
          <w:w w:val="100"/>
          <w:kern w:val="2"/>
          <w:sz w:val="32"/>
          <w:szCs w:val="32"/>
          <w:lang w:val="en-US" w:eastAsia="zh-CN" w:bidi="ar-SA"/>
        </w:rPr>
        <w:t>负责贯彻落实党中央、国务院、省委、省政府、市委、市政府及区委、区政府有关行政监察工作决定，监督检查区政府各部门及其工作人员和区属各乡镇（街道）及其主要负责人以及其他公职人员执行国家政策、法律、法规、国民经济和社会发展计划以及区政府颁发的决定、决议的情况；依法监察公职人员行使公权力情况。</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（三）负责检查并处理区委和区政府各部门、各乡镇（街道）党的组织和区委管理的党员领导干部违反党的章程及党的法规的案件。按照干部管理权限和任命程序</w:t>
      </w:r>
      <w:r>
        <w:rPr>
          <w:rStyle w:val="4"/>
          <w:rFonts w:hint="eastAsia" w:ascii="仿宋" w:hAnsi="仿宋" w:eastAsia="仿宋"/>
          <w:b w:val="0"/>
          <w:i w:val="0"/>
          <w:caps w:val="0"/>
          <w:spacing w:val="0"/>
          <w:w w:val="100"/>
          <w:kern w:val="2"/>
          <w:sz w:val="32"/>
          <w:szCs w:val="32"/>
          <w:lang w:val="en-US" w:eastAsia="zh-CN" w:bidi="ar-SA"/>
        </w:rPr>
        <w:t>，</w:t>
      </w:r>
      <w:r>
        <w:rPr>
          <w:rStyle w:val="4"/>
          <w:rFonts w:ascii="仿宋" w:hAnsi="仿宋" w:eastAsia="仿宋"/>
          <w:b w:val="0"/>
          <w:i w:val="0"/>
          <w:caps w:val="0"/>
          <w:spacing w:val="0"/>
          <w:w w:val="100"/>
          <w:kern w:val="2"/>
          <w:sz w:val="32"/>
          <w:szCs w:val="32"/>
          <w:lang w:val="en-US" w:eastAsia="zh-CN" w:bidi="ar-SA"/>
        </w:rPr>
        <w:t>决定和取消对这些案件中的党员的处分</w:t>
      </w:r>
      <w:r>
        <w:rPr>
          <w:rStyle w:val="4"/>
          <w:rFonts w:hint="eastAsia" w:ascii="仿宋" w:hAnsi="仿宋" w:eastAsia="仿宋"/>
          <w:b w:val="0"/>
          <w:i w:val="0"/>
          <w:caps w:val="0"/>
          <w:spacing w:val="0"/>
          <w:w w:val="100"/>
          <w:kern w:val="2"/>
          <w:sz w:val="32"/>
          <w:szCs w:val="32"/>
          <w:lang w:val="en-US" w:eastAsia="zh-CN" w:bidi="ar-SA"/>
        </w:rPr>
        <w:t>：</w:t>
      </w:r>
      <w:r>
        <w:rPr>
          <w:rStyle w:val="4"/>
          <w:rFonts w:ascii="仿宋" w:hAnsi="仿宋" w:eastAsia="仿宋"/>
          <w:b w:val="0"/>
          <w:i w:val="0"/>
          <w:caps w:val="0"/>
          <w:spacing w:val="0"/>
          <w:w w:val="100"/>
          <w:kern w:val="2"/>
          <w:sz w:val="32"/>
          <w:szCs w:val="32"/>
          <w:lang w:val="en-US" w:eastAsia="zh-CN" w:bidi="ar-SA"/>
        </w:rPr>
        <w:t>受理党员的控告和申诉，必要时直接查处下级党的纪律检查机关管辖范围内的比较重要或复杂的案件。</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四）负责调查处理区政府各部门工作人员及其他公职人员，各乡镇（街道）及其主要负责人违反国家政策、法律法规以及违反政纪的行为，以及其他公职人员职务违法和职务犯罪进行调查，并根据责任人所犯错误的情节轻重</w:t>
      </w:r>
      <w:r>
        <w:rPr>
          <w:rStyle w:val="4"/>
          <w:rFonts w:hint="eastAsia" w:ascii="仿宋" w:hAnsi="仿宋" w:eastAsia="仿宋"/>
          <w:b w:val="0"/>
          <w:i w:val="0"/>
          <w:caps w:val="0"/>
          <w:spacing w:val="0"/>
          <w:w w:val="100"/>
          <w:kern w:val="2"/>
          <w:sz w:val="32"/>
          <w:szCs w:val="32"/>
          <w:lang w:val="en-US" w:eastAsia="zh-CN" w:bidi="ar-SA"/>
        </w:rPr>
        <w:t>，</w:t>
      </w:r>
      <w:r>
        <w:rPr>
          <w:rStyle w:val="4"/>
          <w:rFonts w:ascii="仿宋" w:hAnsi="仿宋" w:eastAsia="仿宋"/>
          <w:b w:val="0"/>
          <w:i w:val="0"/>
          <w:caps w:val="0"/>
          <w:spacing w:val="0"/>
          <w:w w:val="100"/>
          <w:kern w:val="2"/>
          <w:sz w:val="32"/>
          <w:szCs w:val="32"/>
          <w:lang w:val="en-US" w:eastAsia="zh-CN" w:bidi="ar-SA"/>
        </w:rPr>
        <w:t>按照干部管理权限和任命程序作出相应的处分决定</w:t>
      </w:r>
      <w:r>
        <w:rPr>
          <w:rStyle w:val="4"/>
          <w:rFonts w:hint="eastAsia" w:ascii="仿宋" w:hAnsi="仿宋" w:eastAsia="仿宋"/>
          <w:b w:val="0"/>
          <w:i w:val="0"/>
          <w:caps w:val="0"/>
          <w:spacing w:val="0"/>
          <w:w w:val="100"/>
          <w:kern w:val="2"/>
          <w:sz w:val="32"/>
          <w:szCs w:val="32"/>
          <w:lang w:val="en-US" w:eastAsia="zh-CN" w:bidi="ar-SA"/>
        </w:rPr>
        <w:t>；</w:t>
      </w:r>
      <w:r>
        <w:rPr>
          <w:rStyle w:val="4"/>
          <w:rFonts w:ascii="仿宋" w:hAnsi="仿宋" w:eastAsia="仿宋"/>
          <w:b w:val="0"/>
          <w:i w:val="0"/>
          <w:caps w:val="0"/>
          <w:spacing w:val="0"/>
          <w:w w:val="100"/>
          <w:kern w:val="2"/>
          <w:sz w:val="32"/>
          <w:szCs w:val="32"/>
          <w:lang w:val="en-US" w:eastAsia="zh-CN" w:bidi="ar-SA"/>
        </w:rPr>
        <w:t>受理监察对象不服政纪处分的申诉；受理个人或单位对监察对象违纪行为的检举、控告。对涉嫌职务犯罪的将调查结果移送检察机关依法提起公诉，对在行使职权中存在的问题提出监察建议。</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（五）负责作出关于维护党纪的决定，制订党风党纪教育计划</w:t>
      </w:r>
      <w:r>
        <w:rPr>
          <w:rStyle w:val="4"/>
          <w:rFonts w:hint="eastAsia" w:ascii="仿宋" w:hAnsi="仿宋" w:eastAsia="仿宋"/>
          <w:b w:val="0"/>
          <w:i w:val="0"/>
          <w:caps w:val="0"/>
          <w:spacing w:val="0"/>
          <w:w w:val="100"/>
          <w:kern w:val="2"/>
          <w:sz w:val="32"/>
          <w:szCs w:val="32"/>
          <w:lang w:val="en-US" w:eastAsia="zh-CN" w:bidi="ar-SA"/>
        </w:rPr>
        <w:t>，</w:t>
      </w:r>
      <w:r>
        <w:rPr>
          <w:rStyle w:val="4"/>
          <w:rFonts w:ascii="仿宋" w:hAnsi="仿宋" w:eastAsia="仿宋"/>
          <w:b w:val="0"/>
          <w:i w:val="0"/>
          <w:caps w:val="0"/>
          <w:spacing w:val="0"/>
          <w:w w:val="100"/>
          <w:kern w:val="2"/>
          <w:sz w:val="32"/>
          <w:szCs w:val="32"/>
          <w:lang w:val="en-US" w:eastAsia="zh-CN" w:bidi="ar-SA"/>
        </w:rPr>
        <w:t>配合有关部门做好党的纪检工作方针、政策的宣传工作和对党员遵守纪律的教育工作。</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（六）会同有关部门做好监察工作的方针、政策和法律法规的宣传工作。对公职人员开展廉政教育，对其依法履职、秉公用权、廉洁从政从业以及道德操守情况进行监督检查。</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（七）负责对党的纪律检查和监察工作理论及有关问题进行调查研究，根据我区实际草拟有关规定。</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（八）调查研究区政府各部门和各乡镇（街道）制定政策、法规的情况，对其违反国家法律和有损国家利益的条款提出修改、补充的建议；变更或撤销各乡镇（街道）行政监察机关不适当的决定和规定。</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（九）会同区委组织部做好全区纪检、监察干部的管理；组织和指导全区纪检、监察系统干部的培训工作。</w:t>
      </w:r>
    </w:p>
    <w:p>
      <w:pPr>
        <w:snapToGrid w:val="0"/>
        <w:spacing w:before="0" w:beforeAutospacing="0" w:after="0" w:afterAutospacing="0" w:line="560" w:lineRule="exact"/>
        <w:ind w:firstLine="640" w:firstLineChars="200"/>
        <w:jc w:val="left"/>
        <w:textAlignment w:val="baseline"/>
        <w:rPr>
          <w:rStyle w:val="4"/>
          <w:rFonts w:ascii="仿宋" w:hAnsi="仿宋" w:eastAsia="仿宋"/>
          <w:b w:val="0"/>
          <w:i w:val="0"/>
          <w:caps w:val="0"/>
          <w:spacing w:val="0"/>
          <w:w w:val="100"/>
          <w:kern w:val="2"/>
          <w:sz w:val="32"/>
          <w:szCs w:val="32"/>
          <w:lang w:val="en-US" w:eastAsia="zh-CN" w:bidi="ar-SA"/>
        </w:rPr>
      </w:pPr>
      <w:r>
        <w:rPr>
          <w:rStyle w:val="4"/>
          <w:rFonts w:ascii="仿宋" w:hAnsi="仿宋" w:eastAsia="仿宋"/>
          <w:b w:val="0"/>
          <w:i w:val="0"/>
          <w:caps w:val="0"/>
          <w:spacing w:val="0"/>
          <w:w w:val="100"/>
          <w:kern w:val="2"/>
          <w:sz w:val="32"/>
          <w:szCs w:val="32"/>
          <w:lang w:val="en-US" w:eastAsia="zh-CN" w:bidi="ar-SA"/>
        </w:rPr>
        <w:t>（十）承办市纪委、市监委及区委、区政府授权和交办的其他工作。</w:t>
      </w:r>
    </w:p>
    <w:p>
      <w:pPr>
        <w:widowControl/>
        <w:snapToGrid/>
        <w:spacing w:before="0" w:beforeAutospacing="0" w:after="0" w:afterAutospacing="0" w:line="580" w:lineRule="exact"/>
        <w:ind w:firstLine="640"/>
        <w:jc w:val="left"/>
        <w:textAlignment w:val="baseline"/>
        <w:rPr>
          <w:rStyle w:val="4"/>
          <w:rFonts w:ascii="楷体_GB2312" w:hAnsi="Calibri" w:eastAsia="楷体_GB2312"/>
          <w:b/>
          <w:i w:val="0"/>
          <w:caps w:val="0"/>
          <w:spacing w:val="0"/>
          <w:w w:val="100"/>
          <w:kern w:val="0"/>
          <w:sz w:val="32"/>
          <w:szCs w:val="32"/>
          <w:lang w:val="en-US" w:eastAsia="zh-CN" w:bidi="ar-SA"/>
        </w:rPr>
      </w:pPr>
      <w:r>
        <w:rPr>
          <w:rStyle w:val="4"/>
          <w:rFonts w:ascii="楷体_GB2312" w:hAnsi="Calibri" w:eastAsia="楷体_GB2312"/>
          <w:b/>
          <w:i w:val="0"/>
          <w:caps w:val="0"/>
          <w:spacing w:val="0"/>
          <w:w w:val="100"/>
          <w:kern w:val="0"/>
          <w:sz w:val="32"/>
          <w:szCs w:val="32"/>
          <w:lang w:val="en-US" w:eastAsia="zh-CN" w:bidi="ar-SA"/>
        </w:rPr>
        <w:t>二、部门基本情况</w:t>
      </w:r>
    </w:p>
    <w:p>
      <w:pPr>
        <w:snapToGrid w:val="0"/>
        <w:spacing w:before="0" w:beforeAutospacing="0" w:after="0" w:afterAutospacing="0" w:line="560" w:lineRule="exact"/>
        <w:ind w:firstLine="640"/>
        <w:jc w:val="left"/>
        <w:textAlignment w:val="baseline"/>
        <w:rPr>
          <w:rStyle w:val="4"/>
          <w:rFonts w:ascii="仿宋" w:hAnsi="仿宋" w:eastAsia="仿宋"/>
          <w:b w:val="0"/>
          <w:i w:val="0"/>
          <w:caps w:val="0"/>
          <w:color w:val="000000"/>
          <w:spacing w:val="0"/>
          <w:w w:val="100"/>
          <w:kern w:val="2"/>
          <w:sz w:val="32"/>
          <w:szCs w:val="32"/>
          <w:lang w:val="en-US" w:eastAsia="zh-CN" w:bidi="ar-SA"/>
        </w:rPr>
      </w:pPr>
      <w:r>
        <w:rPr>
          <w:rStyle w:val="4"/>
          <w:rFonts w:ascii="仿宋" w:hAnsi="仿宋" w:eastAsia="仿宋"/>
          <w:b w:val="0"/>
          <w:i w:val="0"/>
          <w:caps w:val="0"/>
          <w:color w:val="000000"/>
          <w:spacing w:val="0"/>
          <w:w w:val="100"/>
          <w:kern w:val="2"/>
          <w:sz w:val="32"/>
          <w:szCs w:val="32"/>
          <w:lang w:val="en-US" w:eastAsia="zh-CN" w:bidi="ar-SA"/>
        </w:rPr>
        <w:t>区纪委、区监委机关行政编制</w:t>
      </w:r>
      <w:r>
        <w:rPr>
          <w:rStyle w:val="4"/>
          <w:rFonts w:hint="eastAsia" w:ascii="仿宋" w:hAnsi="仿宋" w:eastAsia="仿宋"/>
          <w:b w:val="0"/>
          <w:i w:val="0"/>
          <w:caps w:val="0"/>
          <w:color w:val="000000"/>
          <w:spacing w:val="0"/>
          <w:w w:val="100"/>
          <w:kern w:val="2"/>
          <w:sz w:val="32"/>
          <w:szCs w:val="32"/>
          <w:lang w:val="en-US" w:eastAsia="zh-CN" w:bidi="ar-SA"/>
        </w:rPr>
        <w:t>37</w:t>
      </w:r>
      <w:bookmarkStart w:id="0" w:name="_GoBack"/>
      <w:bookmarkEnd w:id="0"/>
      <w:r>
        <w:rPr>
          <w:rStyle w:val="4"/>
          <w:rFonts w:ascii="仿宋" w:hAnsi="仿宋" w:eastAsia="仿宋"/>
          <w:b w:val="0"/>
          <w:i w:val="0"/>
          <w:caps w:val="0"/>
          <w:color w:val="000000"/>
          <w:spacing w:val="0"/>
          <w:w w:val="100"/>
          <w:kern w:val="2"/>
          <w:sz w:val="32"/>
          <w:szCs w:val="32"/>
          <w:lang w:val="en-US" w:eastAsia="zh-CN" w:bidi="ar-SA"/>
        </w:rPr>
        <w:t>名（含政法专项编制10名</w:t>
      </w:r>
      <w:r>
        <w:rPr>
          <w:rStyle w:val="4"/>
          <w:rFonts w:hint="eastAsia" w:ascii="仿宋" w:hAnsi="仿宋" w:eastAsia="仿宋"/>
          <w:b w:val="0"/>
          <w:i w:val="0"/>
          <w:caps w:val="0"/>
          <w:color w:val="000000"/>
          <w:spacing w:val="0"/>
          <w:w w:val="100"/>
          <w:kern w:val="2"/>
          <w:sz w:val="32"/>
          <w:szCs w:val="32"/>
          <w:lang w:val="en-US" w:eastAsia="zh-CN" w:bidi="ar-SA"/>
        </w:rPr>
        <w:t>、巡察办组11人</w:t>
      </w:r>
      <w:r>
        <w:rPr>
          <w:rStyle w:val="4"/>
          <w:rFonts w:ascii="仿宋" w:hAnsi="仿宋" w:eastAsia="仿宋"/>
          <w:b w:val="0"/>
          <w:i w:val="0"/>
          <w:caps w:val="0"/>
          <w:color w:val="000000"/>
          <w:spacing w:val="0"/>
          <w:w w:val="100"/>
          <w:kern w:val="2"/>
          <w:sz w:val="32"/>
          <w:szCs w:val="32"/>
          <w:lang w:val="en-US" w:eastAsia="zh-CN" w:bidi="ar-SA"/>
        </w:rPr>
        <w:t>）；区纪委、区监委机关科级领导职数1</w:t>
      </w:r>
      <w:r>
        <w:rPr>
          <w:rStyle w:val="4"/>
          <w:rFonts w:hint="eastAsia" w:ascii="仿宋" w:hAnsi="仿宋" w:eastAsia="仿宋"/>
          <w:b w:val="0"/>
          <w:i w:val="0"/>
          <w:caps w:val="0"/>
          <w:color w:val="000000"/>
          <w:spacing w:val="0"/>
          <w:w w:val="100"/>
          <w:kern w:val="2"/>
          <w:sz w:val="32"/>
          <w:szCs w:val="32"/>
          <w:lang w:val="en-US" w:eastAsia="zh-CN" w:bidi="ar-SA"/>
        </w:rPr>
        <w:t>2</w:t>
      </w:r>
      <w:r>
        <w:rPr>
          <w:rStyle w:val="4"/>
          <w:rFonts w:ascii="仿宋" w:hAnsi="仿宋" w:eastAsia="仿宋"/>
          <w:b w:val="0"/>
          <w:i w:val="0"/>
          <w:caps w:val="0"/>
          <w:color w:val="000000"/>
          <w:spacing w:val="0"/>
          <w:w w:val="100"/>
          <w:kern w:val="2"/>
          <w:sz w:val="32"/>
          <w:szCs w:val="32"/>
          <w:lang w:val="en-US" w:eastAsia="zh-CN" w:bidi="ar-SA"/>
        </w:rPr>
        <w:t>名，其中正科级领导职数2名，副科级领导职数1</w:t>
      </w:r>
      <w:r>
        <w:rPr>
          <w:rStyle w:val="4"/>
          <w:rFonts w:hint="eastAsia" w:ascii="仿宋" w:hAnsi="仿宋" w:eastAsia="仿宋"/>
          <w:b w:val="0"/>
          <w:i w:val="0"/>
          <w:caps w:val="0"/>
          <w:color w:val="000000"/>
          <w:spacing w:val="0"/>
          <w:w w:val="100"/>
          <w:kern w:val="2"/>
          <w:sz w:val="32"/>
          <w:szCs w:val="32"/>
          <w:lang w:val="en-US" w:eastAsia="zh-CN" w:bidi="ar-SA"/>
        </w:rPr>
        <w:t>0</w:t>
      </w:r>
      <w:r>
        <w:rPr>
          <w:rStyle w:val="4"/>
          <w:rFonts w:ascii="仿宋" w:hAnsi="仿宋" w:eastAsia="仿宋"/>
          <w:b w:val="0"/>
          <w:i w:val="0"/>
          <w:caps w:val="0"/>
          <w:color w:val="000000"/>
          <w:spacing w:val="0"/>
          <w:w w:val="100"/>
          <w:kern w:val="2"/>
          <w:sz w:val="32"/>
          <w:szCs w:val="32"/>
          <w:lang w:val="en-US" w:eastAsia="zh-CN" w:bidi="ar-SA"/>
        </w:rPr>
        <w:t>名。</w:t>
      </w:r>
    </w:p>
    <w:p>
      <w:pPr>
        <w:snapToGrid w:val="0"/>
        <w:spacing w:before="0" w:beforeAutospacing="0" w:after="0" w:afterAutospacing="0" w:line="560" w:lineRule="exact"/>
        <w:ind w:firstLine="640"/>
        <w:jc w:val="left"/>
        <w:textAlignment w:val="baseline"/>
        <w:rPr>
          <w:rStyle w:val="4"/>
          <w:rFonts w:ascii="仿宋" w:hAnsi="仿宋" w:eastAsia="仿宋"/>
          <w:b w:val="0"/>
          <w:i w:val="0"/>
          <w:caps w:val="0"/>
          <w:color w:val="000000"/>
          <w:spacing w:val="0"/>
          <w:w w:val="100"/>
          <w:kern w:val="2"/>
          <w:sz w:val="32"/>
          <w:szCs w:val="32"/>
          <w:lang w:val="en-US" w:eastAsia="zh-CN" w:bidi="ar-SA"/>
        </w:rPr>
      </w:pPr>
      <w:r>
        <w:rPr>
          <w:rStyle w:val="4"/>
          <w:rFonts w:ascii="仿宋" w:hAnsi="仿宋" w:eastAsia="仿宋"/>
          <w:b w:val="0"/>
          <w:i w:val="0"/>
          <w:caps w:val="0"/>
          <w:color w:val="000000"/>
          <w:spacing w:val="0"/>
          <w:w w:val="100"/>
          <w:kern w:val="2"/>
          <w:sz w:val="32"/>
          <w:szCs w:val="32"/>
          <w:lang w:val="en-US" w:eastAsia="zh-CN" w:bidi="ar-SA"/>
        </w:rPr>
        <w:t>区纪委领导职数7名。设书记1名、副书记2名、常委4名</w:t>
      </w:r>
      <w:r>
        <w:rPr>
          <w:rStyle w:val="4"/>
          <w:rFonts w:hint="eastAsia" w:ascii="仿宋" w:hAnsi="仿宋" w:eastAsia="仿宋"/>
          <w:b w:val="0"/>
          <w:i w:val="0"/>
          <w:caps w:val="0"/>
          <w:color w:val="000000"/>
          <w:spacing w:val="0"/>
          <w:w w:val="100"/>
          <w:kern w:val="2"/>
          <w:sz w:val="32"/>
          <w:szCs w:val="32"/>
          <w:lang w:val="en-US" w:eastAsia="zh-CN" w:bidi="ar-SA"/>
        </w:rPr>
        <w:t>。</w:t>
      </w:r>
    </w:p>
    <w:p>
      <w:pPr>
        <w:snapToGrid w:val="0"/>
        <w:spacing w:before="0" w:beforeAutospacing="0" w:after="0" w:afterAutospacing="0" w:line="560" w:lineRule="exact"/>
        <w:ind w:firstLine="640"/>
        <w:jc w:val="left"/>
        <w:textAlignment w:val="baseline"/>
        <w:rPr>
          <w:rStyle w:val="4"/>
          <w:rFonts w:ascii="仿宋" w:hAnsi="仿宋" w:eastAsia="仿宋"/>
          <w:b w:val="0"/>
          <w:i w:val="0"/>
          <w:caps w:val="0"/>
          <w:color w:val="000000"/>
          <w:spacing w:val="0"/>
          <w:w w:val="100"/>
          <w:kern w:val="2"/>
          <w:sz w:val="32"/>
          <w:szCs w:val="32"/>
          <w:lang w:val="en-US" w:eastAsia="zh-CN" w:bidi="ar-SA"/>
        </w:rPr>
      </w:pPr>
      <w:r>
        <w:rPr>
          <w:rStyle w:val="4"/>
          <w:rFonts w:ascii="仿宋" w:hAnsi="仿宋" w:eastAsia="仿宋"/>
          <w:b w:val="0"/>
          <w:i w:val="0"/>
          <w:caps w:val="0"/>
          <w:color w:val="000000"/>
          <w:spacing w:val="0"/>
          <w:w w:val="100"/>
          <w:kern w:val="2"/>
          <w:sz w:val="32"/>
          <w:szCs w:val="32"/>
          <w:lang w:val="en-US" w:eastAsia="zh-CN" w:bidi="ar-SA"/>
        </w:rPr>
        <w:t xml:space="preserve">区监委领导职数7名。设主任1名（由纪委书记兼任）、副主任2名（由纪委副书记兼任）、委员4名（由纪委常委兼任的2名，不由常委兼任的委员2名）。 </w:t>
      </w:r>
    </w:p>
    <w:p>
      <w:pPr>
        <w:snapToGrid/>
        <w:spacing w:before="0" w:beforeAutospacing="0" w:after="0" w:afterAutospacing="0" w:line="240" w:lineRule="auto"/>
        <w:ind w:firstLine="640" w:firstLineChars="200"/>
        <w:jc w:val="both"/>
        <w:textAlignment w:val="baseline"/>
        <w:rPr>
          <w:rStyle w:val="4"/>
          <w:rFonts w:ascii="仿宋" w:hAnsi="仿宋" w:eastAsia="仿宋"/>
          <w:b w:val="0"/>
          <w:i w:val="0"/>
          <w:caps w:val="0"/>
          <w:color w:val="000000"/>
          <w:spacing w:val="0"/>
          <w:w w:val="100"/>
          <w:kern w:val="2"/>
          <w:sz w:val="32"/>
          <w:szCs w:val="32"/>
          <w:lang w:val="en-US" w:eastAsia="zh-CN" w:bidi="ar-SA"/>
        </w:rPr>
      </w:pPr>
      <w:r>
        <w:rPr>
          <w:rStyle w:val="4"/>
          <w:rFonts w:ascii="仿宋" w:hAnsi="仿宋" w:eastAsia="仿宋"/>
          <w:b w:val="0"/>
          <w:i w:val="0"/>
          <w:caps w:val="0"/>
          <w:color w:val="000000"/>
          <w:spacing w:val="0"/>
          <w:w w:val="100"/>
          <w:kern w:val="2"/>
          <w:sz w:val="32"/>
          <w:szCs w:val="32"/>
          <w:lang w:val="en-US" w:eastAsia="zh-CN" w:bidi="ar-SA"/>
        </w:rPr>
        <w:t>内设室（部）主任10名。</w:t>
      </w:r>
    </w:p>
    <w:p>
      <w:pPr>
        <w:snapToGrid w:val="0"/>
        <w:spacing w:before="0" w:beforeAutospacing="0" w:after="0" w:afterAutospacing="0" w:line="520" w:lineRule="exact"/>
        <w:ind w:firstLine="640" w:firstLineChars="200"/>
        <w:jc w:val="both"/>
        <w:textAlignment w:val="baseline"/>
        <w:rPr>
          <w:rStyle w:val="4"/>
          <w:rFonts w:ascii="仿宋" w:hAnsi="仿宋" w:eastAsia="仿宋"/>
          <w:b w:val="0"/>
          <w:i w:val="0"/>
          <w:caps w:val="0"/>
          <w:color w:val="FF0000"/>
          <w:spacing w:val="0"/>
          <w:w w:val="100"/>
          <w:kern w:val="2"/>
          <w:sz w:val="32"/>
          <w:szCs w:val="32"/>
          <w:lang w:val="en-US" w:eastAsia="zh-CN" w:bidi="ar-SA"/>
        </w:rPr>
      </w:pPr>
      <w:r>
        <w:rPr>
          <w:rStyle w:val="4"/>
          <w:rFonts w:ascii="仿宋" w:hAnsi="仿宋" w:eastAsia="仿宋"/>
          <w:b w:val="0"/>
          <w:i w:val="0"/>
          <w:caps w:val="0"/>
          <w:color w:val="000000"/>
          <w:spacing w:val="0"/>
          <w:w w:val="100"/>
          <w:kern w:val="2"/>
          <w:sz w:val="32"/>
          <w:szCs w:val="32"/>
          <w:lang w:val="en-US" w:eastAsia="zh-CN" w:bidi="ar-SA"/>
        </w:rPr>
        <w:t>目前在编在岗35人，均为公务员。</w:t>
      </w:r>
    </w:p>
    <w:p>
      <w:pPr>
        <w:widowControl/>
        <w:snapToGrid/>
        <w:spacing w:before="0" w:beforeAutospacing="0" w:after="0" w:afterAutospacing="0" w:line="580" w:lineRule="exact"/>
        <w:jc w:val="center"/>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Calibri" w:eastAsia="仿宋_GB2312"/>
          <w:b/>
          <w:i w:val="0"/>
          <w:caps w:val="0"/>
          <w:spacing w:val="0"/>
          <w:w w:val="100"/>
          <w:kern w:val="0"/>
          <w:sz w:val="32"/>
          <w:szCs w:val="32"/>
          <w:lang w:val="en-US" w:eastAsia="zh-CN" w:bidi="ar-SA"/>
        </w:rPr>
        <w:t xml:space="preserve">第二部分  </w:t>
      </w:r>
      <w:r>
        <w:rPr>
          <w:rStyle w:val="4"/>
          <w:rFonts w:ascii="黑体" w:hAnsi="Times New Roman" w:eastAsia="黑体"/>
          <w:b w:val="0"/>
          <w:i w:val="0"/>
          <w:caps w:val="0"/>
          <w:spacing w:val="0"/>
          <w:w w:val="100"/>
          <w:kern w:val="2"/>
          <w:sz w:val="32"/>
          <w:szCs w:val="32"/>
          <w:lang w:val="en-US" w:eastAsia="zh-CN" w:bidi="ar-SA"/>
        </w:rPr>
        <w:t>中共景德镇市昌江区纪律检查委员会</w:t>
      </w:r>
      <w:r>
        <w:rPr>
          <w:rStyle w:val="4"/>
          <w:rFonts w:ascii="仿宋_GB2312" w:hAnsi="Times New Roman" w:eastAsia="仿宋_GB2312"/>
          <w:b/>
          <w:i w:val="0"/>
          <w:caps w:val="0"/>
          <w:spacing w:val="0"/>
          <w:w w:val="100"/>
          <w:kern w:val="2"/>
          <w:sz w:val="32"/>
          <w:szCs w:val="30"/>
          <w:lang w:val="en-US" w:eastAsia="zh-CN" w:bidi="ar-SA"/>
        </w:rPr>
        <w:t>2021年部门预算情况说明</w:t>
      </w:r>
    </w:p>
    <w:p>
      <w:pPr>
        <w:widowControl/>
        <w:snapToGrid/>
        <w:spacing w:before="0" w:beforeAutospacing="0" w:after="0" w:afterAutospacing="0" w:line="580" w:lineRule="exact"/>
        <w:jc w:val="center"/>
        <w:textAlignment w:val="baseline"/>
        <w:rPr>
          <w:rStyle w:val="4"/>
          <w:rFonts w:ascii="仿宋_GB2312" w:hAnsi="Times New Roman" w:eastAsia="仿宋_GB2312"/>
          <w:b/>
          <w:i w:val="0"/>
          <w:caps w:val="0"/>
          <w:spacing w:val="0"/>
          <w:w w:val="100"/>
          <w:kern w:val="2"/>
          <w:sz w:val="32"/>
          <w:szCs w:val="30"/>
          <w:lang w:val="en-US" w:eastAsia="zh-CN" w:bidi="ar-SA"/>
        </w:rPr>
      </w:pPr>
    </w:p>
    <w:p>
      <w:pPr>
        <w:widowControl/>
        <w:snapToGrid/>
        <w:spacing w:before="0" w:beforeAutospacing="0" w:after="0" w:afterAutospacing="0" w:line="580" w:lineRule="exact"/>
        <w:ind w:firstLine="643" w:firstLineChars="200"/>
        <w:jc w:val="left"/>
        <w:textAlignment w:val="baseline"/>
        <w:rPr>
          <w:rStyle w:val="4"/>
          <w:rFonts w:ascii="楷体_GB2312" w:hAnsi="Times New Roman" w:eastAsia="楷体_GB2312"/>
          <w:b/>
          <w:i w:val="0"/>
          <w:caps w:val="0"/>
          <w:spacing w:val="0"/>
          <w:w w:val="100"/>
          <w:kern w:val="2"/>
          <w:sz w:val="32"/>
          <w:szCs w:val="30"/>
          <w:lang w:val="en-US" w:eastAsia="zh-CN" w:bidi="ar-SA"/>
        </w:rPr>
      </w:pPr>
      <w:r>
        <w:rPr>
          <w:rStyle w:val="4"/>
          <w:rFonts w:ascii="楷体_GB2312" w:hAnsi="Times New Roman" w:eastAsia="楷体_GB2312"/>
          <w:b/>
          <w:i w:val="0"/>
          <w:caps w:val="0"/>
          <w:spacing w:val="0"/>
          <w:w w:val="100"/>
          <w:kern w:val="2"/>
          <w:sz w:val="32"/>
          <w:szCs w:val="30"/>
          <w:lang w:val="en-US" w:eastAsia="zh-CN" w:bidi="ar-SA"/>
        </w:rPr>
        <w:t>一、2021年部门预算收支情况说明</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（一）收入预算情况</w:t>
      </w:r>
    </w:p>
    <w:p>
      <w:pPr>
        <w:widowControl/>
        <w:snapToGrid/>
        <w:spacing w:before="0" w:beforeAutospacing="0" w:after="0" w:afterAutospacing="0" w:line="580" w:lineRule="exact"/>
        <w:ind w:firstLine="640"/>
        <w:jc w:val="both"/>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2021年预算安排643.46万元，较上年增加19.16万元，增长3.07%，主要是将伙食补助费、临时工工资纳入部门预算，调整住房公积金经费基数，其中财政拨款收入643.46万元，占预算总额的100%。</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（二）支出预算情况</w:t>
      </w:r>
    </w:p>
    <w:p>
      <w:pPr>
        <w:widowControl/>
        <w:snapToGrid/>
        <w:spacing w:before="0" w:beforeAutospacing="0" w:after="0" w:afterAutospacing="0" w:line="580" w:lineRule="exact"/>
        <w:ind w:firstLine="640"/>
        <w:jc w:val="both"/>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按资金性质：2021年预算安排643.46万元，较上年增加19.16万元，增长3.07%，主要是将伙食补助费、临时工工资纳入部门预算，其中财政拨款收入643.46万元，占预算总额的100%。</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按功能科目：2021年预算安排643.46万元，较上年增加19.16万元，增长3.07%，主要是将伙食补助费、临时工工资纳入部门预算，调整住房公积金经费基数，其中财政拨款收入624.3万元，占预算总额的100%，其中：一般公共服务支出534.32万元，占支出总计的83.04%，较上年减少1.92万元，下降0.36%，主要是压降支出；社会保障和就业支出41.47万元，占支出总计的6.44%，较上年减少1.02万元，下降2.4%，主要是生育保险并入医保；卫生健康支出20.17万元，占支出总计的3.13%，较上年增加3.34万元，增长19.85%，主要是生育保险并入医保、缴费基数调整；住房保障支出47.5万元，占支出总计的7.38%，较上年增加14.78万元，增长18.76%，主要是经费基数调整；</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按经济分类分：2021年预算安排643.46万元，较上年增加19.16万元，增长3.07%，主要是将伙食补助费、临时工工资纳入部门预算，调整住房公积金经费基数，其中：工资福利支出412.2万元，占支出总计的64.06%，较上年增加54.63万元，增长15.28%，主要是社保及住房公积金经费基数调整，伙食补助及临时工工资纳入预算；商品服务支出155.82万元，占支出总计的24.22%，较上年增加21.48万元，增长15.99%，主要是按照公车配备增加公车运行经费；对个人和家庭的补助支出1.43万元，占支出总计的0.22%，基本与上年持平，项目支出74.01万元，占支出总计的11.5%，较上年减少57.11万元，下降43.36%，主要是压降支出。</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（三）财政拨款支出情况</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 xml:space="preserve">2021年预算安排643.46万元，较上年增加19.16万元，增长3.07%，主要是将伙食补助费、临时工工资纳入部门预算，调整住房公积金经费基数，其中财政拨款收入643.46万元，占预算总额的100%。     </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（四）政府性基金情况</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2021年度本单位没有使用政府性基金预算拨款安排的支出。</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（五）机关运行经费等重要事项的说明</w:t>
      </w:r>
    </w:p>
    <w:p>
      <w:pPr>
        <w:widowControl/>
        <w:snapToGrid/>
        <w:spacing w:before="0" w:beforeAutospacing="0" w:after="0" w:afterAutospacing="0" w:line="580" w:lineRule="exact"/>
        <w:ind w:firstLine="636"/>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2021年本单位按照财政部《地方预决算公开操作规程》明确的口径计算的公用经费为155.82万元，占支出总计的24.22%，较上年增加21.48万元，增长15.99%，主要是按照公车配备增加公车运行经费，其中包括办公费27.77万元；印刷费5万元、邮电费1.3万元、差旅费8万元、维修维护费3万元；会议费6万元、公务接待费3万元、劳务费2万元、工会经费30万元；公务用车运行维护费31.08万元、其他交通费27.44万元，其他商品和服务支出11.23万元。</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（六）政府采购情况</w:t>
      </w:r>
    </w:p>
    <w:p>
      <w:pPr>
        <w:widowControl/>
        <w:snapToGrid/>
        <w:spacing w:before="0" w:beforeAutospacing="0" w:after="0" w:afterAutospacing="0" w:line="580" w:lineRule="exact"/>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hint="eastAsia" w:ascii="仿宋_GB2312" w:eastAsia="仿宋_GB2312"/>
          <w:b w:val="0"/>
          <w:i w:val="0"/>
          <w:caps w:val="0"/>
          <w:spacing w:val="0"/>
          <w:w w:val="100"/>
          <w:kern w:val="2"/>
          <w:sz w:val="32"/>
          <w:szCs w:val="30"/>
          <w:lang w:val="en-US" w:eastAsia="zh-CN" w:bidi="ar-SA"/>
        </w:rPr>
        <w:t>　　</w:t>
      </w:r>
      <w:r>
        <w:rPr>
          <w:rStyle w:val="4"/>
          <w:rFonts w:ascii="仿宋_GB2312" w:hAnsi="Times New Roman" w:eastAsia="仿宋_GB2312"/>
          <w:b w:val="0"/>
          <w:i w:val="0"/>
          <w:caps w:val="0"/>
          <w:spacing w:val="0"/>
          <w:w w:val="100"/>
          <w:kern w:val="2"/>
          <w:sz w:val="32"/>
          <w:szCs w:val="30"/>
          <w:lang w:val="en-US" w:eastAsia="zh-CN" w:bidi="ar-SA"/>
        </w:rPr>
        <w:t>2021年本单位计划采购71.4万元，全部为货物采购。</w:t>
      </w:r>
    </w:p>
    <w:p>
      <w:pPr>
        <w:widowControl/>
        <w:snapToGrid/>
        <w:spacing w:before="0" w:beforeAutospacing="0" w:after="0" w:afterAutospacing="0" w:line="580" w:lineRule="exact"/>
        <w:ind w:firstLine="640"/>
        <w:jc w:val="left"/>
        <w:textAlignment w:val="baseline"/>
        <w:rPr>
          <w:rStyle w:val="4"/>
          <w:rFonts w:ascii="楷体_GB2312" w:hAnsi="Times New Roman" w:eastAsia="楷体_GB2312"/>
          <w:b/>
          <w:i w:val="0"/>
          <w:caps w:val="0"/>
          <w:spacing w:val="0"/>
          <w:w w:val="100"/>
          <w:kern w:val="2"/>
          <w:sz w:val="32"/>
          <w:szCs w:val="30"/>
          <w:lang w:val="en-US" w:eastAsia="zh-CN" w:bidi="ar-SA"/>
        </w:rPr>
      </w:pPr>
      <w:r>
        <w:rPr>
          <w:rStyle w:val="4"/>
          <w:rFonts w:ascii="楷体_GB2312" w:hAnsi="Calibri" w:eastAsia="楷体_GB2312"/>
          <w:b/>
          <w:i w:val="0"/>
          <w:caps w:val="0"/>
          <w:spacing w:val="0"/>
          <w:w w:val="100"/>
          <w:kern w:val="0"/>
          <w:sz w:val="32"/>
          <w:szCs w:val="32"/>
          <w:lang w:val="en-US" w:eastAsia="zh-CN" w:bidi="ar-SA"/>
        </w:rPr>
        <w:t>二、</w:t>
      </w:r>
      <w:r>
        <w:rPr>
          <w:rStyle w:val="4"/>
          <w:rFonts w:ascii="楷体_GB2312" w:hAnsi="Times New Roman" w:eastAsia="楷体_GB2312"/>
          <w:b/>
          <w:i w:val="0"/>
          <w:caps w:val="0"/>
          <w:spacing w:val="0"/>
          <w:w w:val="100"/>
          <w:kern w:val="2"/>
          <w:sz w:val="32"/>
          <w:szCs w:val="30"/>
          <w:lang w:val="en-US" w:eastAsia="zh-CN" w:bidi="ar-SA"/>
        </w:rPr>
        <w:t>2021年“三公”经费预算情况说明</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2021年昌江区纪委“三公”经费年初预算安排34.08万元。其中：</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因公出国（境）费0万元，比上年增（减）0万元，主要原因是：本单位2021年度无出国处境安排。</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公务接待费3万元，较上年减少3万元，下降30%，主要原因是：压降支出。</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公务用车运行维护费31.08万元，比上年增31.08万元，主要原因是：按照公车配备安排公车经费。</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公务用车购置费0万元，比上年增（减）0万元，主要原因是：本单位已进行公车改革。</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 xml:space="preserve">第三部分  </w:t>
      </w:r>
      <w:r>
        <w:rPr>
          <w:rStyle w:val="4"/>
          <w:rFonts w:ascii="黑体" w:hAnsi="Times New Roman" w:eastAsia="黑体"/>
          <w:b w:val="0"/>
          <w:i w:val="0"/>
          <w:caps w:val="0"/>
          <w:spacing w:val="0"/>
          <w:w w:val="100"/>
          <w:kern w:val="2"/>
          <w:sz w:val="32"/>
          <w:szCs w:val="32"/>
          <w:lang w:val="en-US" w:eastAsia="zh-CN" w:bidi="ar-SA"/>
        </w:rPr>
        <w:t>中共景德镇市昌江区纪律检查委员会</w:t>
      </w:r>
      <w:r>
        <w:rPr>
          <w:rStyle w:val="4"/>
          <w:rFonts w:ascii="仿宋_GB2312" w:hAnsi="Times New Roman" w:eastAsia="仿宋_GB2312"/>
          <w:b/>
          <w:i w:val="0"/>
          <w:caps w:val="0"/>
          <w:spacing w:val="0"/>
          <w:w w:val="100"/>
          <w:kern w:val="2"/>
          <w:sz w:val="32"/>
          <w:szCs w:val="30"/>
          <w:lang w:val="en-US" w:eastAsia="zh-CN" w:bidi="ar-SA"/>
        </w:rPr>
        <w:t>2021年部门预算表</w:t>
      </w:r>
    </w:p>
    <w:p>
      <w:pPr>
        <w:widowControl/>
        <w:snapToGrid/>
        <w:spacing w:before="0" w:beforeAutospacing="0" w:after="0" w:afterAutospacing="0" w:line="580" w:lineRule="exact"/>
        <w:ind w:firstLine="640" w:firstLineChars="20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十张表（详见附件2）</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i w:val="0"/>
          <w:caps w:val="0"/>
          <w:spacing w:val="0"/>
          <w:w w:val="100"/>
          <w:kern w:val="2"/>
          <w:sz w:val="32"/>
          <w:szCs w:val="30"/>
          <w:lang w:val="en-US" w:eastAsia="zh-CN" w:bidi="ar-SA"/>
        </w:rPr>
      </w:pPr>
      <w:r>
        <w:rPr>
          <w:rStyle w:val="4"/>
          <w:rFonts w:ascii="仿宋_GB2312" w:hAnsi="Times New Roman" w:eastAsia="仿宋_GB2312"/>
          <w:b/>
          <w:i w:val="0"/>
          <w:caps w:val="0"/>
          <w:spacing w:val="0"/>
          <w:w w:val="100"/>
          <w:kern w:val="2"/>
          <w:sz w:val="32"/>
          <w:szCs w:val="30"/>
          <w:lang w:val="en-US" w:eastAsia="zh-CN" w:bidi="ar-SA"/>
        </w:rPr>
        <w:t>第四部分   名词解释</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1、社会保障和就业支出（类）财政对其他社会保险基金的补助（款）其他财政对工伤保险基金的补助（项）：反映财政安排对本部门职工工伤保险补助。</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2、社会保障和就业支出（类）财政对其他社会保险基金的补助（款）其他财政对生育保险基金的补助（项）：反映财政安排对本部门职工生育保险补助。</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3、社会保障和就业支出（类）财政对其他社会保险基金的补助（款）其他财政对社会保险基金的补助（项）：反映财政安排本部门职工养老保险补助。</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4、一般公共服务支出（类）纪检事务（款）行政运行（项）：反映昌江区纪律检查委员会机关的基本支出。</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5、一般公共服务支出（类）纪检事务（款）一般行政管理事务（项）：反映昌江区纪律检查委员会机关未单独设置项级科目的其他项目支出。</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6、医疗卫生和计划生育支出（类）行政事业单位医疗（款）行政单位医疗（项）：反映财政安排的本部门职工基本医疗保障缴费。</w:t>
      </w:r>
    </w:p>
    <w:p>
      <w:pPr>
        <w:widowControl/>
        <w:snapToGrid/>
        <w:spacing w:before="0" w:beforeAutospacing="0" w:after="0" w:afterAutospacing="0" w:line="580" w:lineRule="exact"/>
        <w:ind w:firstLine="640"/>
        <w:jc w:val="left"/>
        <w:textAlignment w:val="baseline"/>
        <w:rPr>
          <w:rStyle w:val="4"/>
          <w:rFonts w:ascii="仿宋_GB2312" w:hAnsi="Times New Roman" w:eastAsia="仿宋_GB2312"/>
          <w:b w:val="0"/>
          <w:i w:val="0"/>
          <w:caps w:val="0"/>
          <w:spacing w:val="0"/>
          <w:w w:val="100"/>
          <w:kern w:val="2"/>
          <w:sz w:val="32"/>
          <w:szCs w:val="30"/>
          <w:lang w:val="en-US" w:eastAsia="zh-CN" w:bidi="ar-SA"/>
        </w:rPr>
      </w:pPr>
      <w:r>
        <w:rPr>
          <w:rStyle w:val="4"/>
          <w:rFonts w:ascii="仿宋_GB2312" w:hAnsi="Times New Roman" w:eastAsia="仿宋_GB2312"/>
          <w:b w:val="0"/>
          <w:i w:val="0"/>
          <w:caps w:val="0"/>
          <w:spacing w:val="0"/>
          <w:w w:val="100"/>
          <w:kern w:val="2"/>
          <w:sz w:val="32"/>
          <w:szCs w:val="30"/>
          <w:lang w:val="en-US" w:eastAsia="zh-CN" w:bidi="ar-SA"/>
        </w:rPr>
        <w:t>7、住房保障支出（类）住房改革支出（款）住房公积金（项）：反映本部门按照人力资源和社会保障部、财政部规定的基本工资和津贴补贴以及规定比例为职工缴纳的住房公积金</w:t>
      </w:r>
      <w:r>
        <w:rPr>
          <w:rStyle w:val="4"/>
          <w:rFonts w:ascii="宋体" w:hAnsi="宋体"/>
          <w:b w:val="0"/>
          <w:i w:val="0"/>
          <w:caps w:val="0"/>
          <w:spacing w:val="0"/>
          <w:w w:val="100"/>
          <w:kern w:val="0"/>
          <w:sz w:val="32"/>
          <w:szCs w:val="32"/>
          <w:lang w:val="en-US" w:eastAsia="zh-CN" w:bidi="ar-SA"/>
        </w:rPr>
        <w:t>。</w:t>
      </w:r>
    </w:p>
    <w:p>
      <w:pPr>
        <w:snapToGrid/>
        <w:spacing w:before="0" w:beforeAutospacing="0" w:after="0" w:afterAutospacing="0" w:line="240" w:lineRule="auto"/>
        <w:jc w:val="both"/>
        <w:textAlignment w:val="baseline"/>
        <w:rPr>
          <w:rStyle w:val="4"/>
          <w:rFonts w:ascii="Times New Roman" w:hAnsi="Times New Roman"/>
          <w:b w:val="0"/>
          <w:i w:val="0"/>
          <w:caps w:val="0"/>
          <w:spacing w:val="0"/>
          <w:w w:val="100"/>
          <w:kern w:val="2"/>
          <w:sz w:val="21"/>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B1638"/>
    <w:rsid w:val="3BE26490"/>
    <w:rsid w:val="6B344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Times New Roman" w:hAnsi="Times New Roman" w:eastAsia="宋体" w:cstheme="minorBidi"/>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uiPriority w:val="0"/>
  </w:style>
  <w:style w:type="table" w:customStyle="1" w:styleId="5">
    <w:name w:val="TableNormal"/>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178</TotalTime>
  <ScaleCrop>false</ScaleCrop>
  <LinksUpToDate>false</LinksUpToDate>
  <Application>WPS Office_11.1.0.10228_F1E327BC-269C-435d-A152-05C5408002CA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2021-04-19T00:56:00Z</dcterms:created>
  <dc:creator>Administrator</dc:creator>
  <cp:lastModifiedBy>Administrator</cp:lastModifiedBy>
  <dcterms:modified xsi:type="dcterms:W3CDTF">2021-04-19T09:39:14Z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